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05AF" w14:textId="57993070" w:rsidR="00983FBD" w:rsidRDefault="00983FBD"/>
    <w:p w14:paraId="2AE42A35" w14:textId="782F072A" w:rsidR="00B03539" w:rsidRPr="000068CB" w:rsidRDefault="000068CB" w:rsidP="000068CB">
      <w:pPr>
        <w:spacing w:after="0" w:line="240" w:lineRule="auto"/>
        <w:ind w:right="537"/>
        <w:jc w:val="both"/>
        <w:rPr>
          <w:rFonts w:ascii="Arial" w:eastAsia="Times New Roman" w:hAnsi="Arial" w:cs="Arial"/>
          <w:lang w:eastAsia="pt-BR"/>
        </w:rPr>
      </w:pPr>
      <w:r w:rsidRPr="00945999">
        <w:rPr>
          <w:rFonts w:ascii="Arial" w:eastAsia="Times New Roman" w:hAnsi="Arial" w:cs="Arial"/>
          <w:b/>
          <w:bCs/>
          <w:lang w:eastAsia="pt-BR"/>
        </w:rPr>
        <w:t>Tabela I</w:t>
      </w:r>
      <w:r w:rsidRPr="00945999">
        <w:rPr>
          <w:rFonts w:ascii="Arial" w:eastAsia="Times New Roman" w:hAnsi="Arial" w:cs="Arial"/>
          <w:lang w:eastAsia="pt-BR"/>
        </w:rPr>
        <w:t xml:space="preserve"> - </w:t>
      </w:r>
      <w:r w:rsidRPr="00945999">
        <w:rPr>
          <w:rFonts w:ascii="Arial" w:eastAsia="Times New Roman" w:hAnsi="Arial" w:cs="Arial"/>
          <w:i/>
          <w:iCs/>
          <w:lang w:eastAsia="pt-BR"/>
        </w:rPr>
        <w:t>Dados gerais sobre os ensaios clínicos randomizados incluídos, por meio do impacto do tratamento fisioterapêutico sobre os desfechos de pacientes com DTM e cefaleia</w:t>
      </w:r>
    </w:p>
    <w:tbl>
      <w:tblPr>
        <w:tblStyle w:val="SimplesTabela2"/>
        <w:tblW w:w="135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5"/>
        <w:gridCol w:w="992"/>
        <w:gridCol w:w="851"/>
        <w:gridCol w:w="1503"/>
        <w:gridCol w:w="2749"/>
        <w:gridCol w:w="2892"/>
        <w:gridCol w:w="2566"/>
      </w:tblGrid>
      <w:tr w:rsidR="00B03539" w:rsidRPr="00A31FB1" w14:paraId="3ED1A3A6" w14:textId="77777777" w:rsidTr="00006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one" w:sz="0" w:space="0" w:color="auto"/>
            </w:tcBorders>
          </w:tcPr>
          <w:p w14:paraId="7ACAA278" w14:textId="77777777" w:rsidR="00B03539" w:rsidRPr="00A31FB1" w:rsidRDefault="00B03539" w:rsidP="00F44E8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6337105"/>
            <w:r w:rsidRPr="00A31FB1">
              <w:rPr>
                <w:rFonts w:ascii="Arial" w:hAnsi="Arial" w:cs="Arial"/>
                <w:sz w:val="18"/>
                <w:szCs w:val="18"/>
              </w:rPr>
              <w:t>Autor/</w:t>
            </w:r>
          </w:p>
          <w:p w14:paraId="4AC7D51F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955" w:type="dxa"/>
            <w:tcBorders>
              <w:bottom w:val="none" w:sz="0" w:space="0" w:color="auto"/>
            </w:tcBorders>
          </w:tcPr>
          <w:p w14:paraId="6F47E618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Tipo de Estudo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34530CC6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Amostra</w:t>
            </w:r>
          </w:p>
        </w:tc>
        <w:tc>
          <w:tcPr>
            <w:tcW w:w="851" w:type="dxa"/>
            <w:tcBorders>
              <w:bottom w:val="none" w:sz="0" w:space="0" w:color="auto"/>
            </w:tcBorders>
          </w:tcPr>
          <w:p w14:paraId="711DCAB0" w14:textId="77777777" w:rsidR="00B03539" w:rsidRPr="00A31FB1" w:rsidRDefault="00B03539" w:rsidP="00F4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Idade</w:t>
            </w:r>
          </w:p>
          <w:p w14:paraId="1EF5BC13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Média</w:t>
            </w:r>
          </w:p>
        </w:tc>
        <w:tc>
          <w:tcPr>
            <w:tcW w:w="1503" w:type="dxa"/>
            <w:tcBorders>
              <w:bottom w:val="none" w:sz="0" w:space="0" w:color="auto"/>
            </w:tcBorders>
          </w:tcPr>
          <w:p w14:paraId="543CDB60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2749" w:type="dxa"/>
            <w:tcBorders>
              <w:bottom w:val="none" w:sz="0" w:space="0" w:color="auto"/>
            </w:tcBorders>
          </w:tcPr>
          <w:p w14:paraId="3DB8CDBD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Intervenção</w:t>
            </w:r>
          </w:p>
        </w:tc>
        <w:tc>
          <w:tcPr>
            <w:tcW w:w="2892" w:type="dxa"/>
            <w:tcBorders>
              <w:bottom w:val="none" w:sz="0" w:space="0" w:color="auto"/>
            </w:tcBorders>
          </w:tcPr>
          <w:p w14:paraId="75B999A8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Protocolo</w:t>
            </w:r>
          </w:p>
        </w:tc>
        <w:tc>
          <w:tcPr>
            <w:tcW w:w="2566" w:type="dxa"/>
            <w:tcBorders>
              <w:bottom w:val="none" w:sz="0" w:space="0" w:color="auto"/>
            </w:tcBorders>
          </w:tcPr>
          <w:p w14:paraId="6C48C59A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Resultados</w:t>
            </w:r>
          </w:p>
        </w:tc>
      </w:tr>
      <w:tr w:rsidR="00B03539" w:rsidRPr="00A31FB1" w14:paraId="221ABB1B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B7FF724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Michelotti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 xml:space="preserve"> et al, [14] 2004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4738DFC4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Ensaio clínico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969E98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3F315E6D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18-57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640048C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Investigar se o tratamento fisioterapêutico teria impacto suficiente para promover melhora significativa da dor.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79F4B13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Controle: recebeu educação do paciente, complementada por informações gerais sobre o autocuidado da musculatura da mandíbula</w:t>
            </w:r>
          </w:p>
          <w:p w14:paraId="3B3F6A4A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ADD748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intervenção: educação e um programa de fisioterapia domiciliar.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6CCBF1C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Aplicação de Tens</w:t>
            </w:r>
          </w:p>
          <w:p w14:paraId="6707228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por 25 minutos, ultrassom pulsado:</w:t>
            </w:r>
          </w:p>
          <w:p w14:paraId="17C38628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por cinco minutos em cada articulação, e por último massagem na face com desativação de pontos-gatilhos</w:t>
            </w:r>
          </w:p>
          <w:p w14:paraId="42FE777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de dor e manobras de alongamento e relaxamento</w:t>
            </w:r>
          </w:p>
          <w:p w14:paraId="3739B5E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cervical.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3C04E039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color w:val="212121"/>
                <w:sz w:val="18"/>
                <w:szCs w:val="18"/>
              </w:rPr>
              <w:t>A abertura máxima da maxila sem dor aumentou significativamente nos pacientes que tiveram o tratamento fisioterapêutico.</w:t>
            </w:r>
          </w:p>
        </w:tc>
      </w:tr>
      <w:tr w:rsidR="00B03539" w:rsidRPr="00A31FB1" w14:paraId="49FB0A6E" w14:textId="77777777" w:rsidTr="000068CB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688D0D3" w14:textId="06B37348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Piekartz</w:t>
            </w:r>
            <w:proofErr w:type="spellEnd"/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et</w:t>
            </w:r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[15] 2011</w:t>
            </w:r>
          </w:p>
        </w:tc>
        <w:tc>
          <w:tcPr>
            <w:tcW w:w="955" w:type="dxa"/>
          </w:tcPr>
          <w:p w14:paraId="79C01C9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Controlado, randomizado e cego</w:t>
            </w:r>
          </w:p>
        </w:tc>
        <w:tc>
          <w:tcPr>
            <w:tcW w:w="992" w:type="dxa"/>
          </w:tcPr>
          <w:p w14:paraId="0797162B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14:paraId="6D3D540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18-36</w:t>
            </w:r>
          </w:p>
        </w:tc>
        <w:tc>
          <w:tcPr>
            <w:tcW w:w="1503" w:type="dxa"/>
          </w:tcPr>
          <w:p w14:paraId="64CC6C99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Avaliar a aplicabilidade do tratamento de desordens temporomandibulares em pacientes com cefaleia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cervicogênica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49" w:type="dxa"/>
          </w:tcPr>
          <w:p w14:paraId="116F194E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grupo de controle: terapia manual para região cervical.</w:t>
            </w:r>
          </w:p>
          <w:p w14:paraId="6E2A7224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69C0BE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 Grupo de intervenção realizou terapia manual adicionada a articulação temporomandibular.</w:t>
            </w:r>
          </w:p>
        </w:tc>
        <w:tc>
          <w:tcPr>
            <w:tcW w:w="2892" w:type="dxa"/>
          </w:tcPr>
          <w:p w14:paraId="0D1427FF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terapia manual para a região cervical ou técnicas adicionais de terapia manual para a região temporomandibular,</w:t>
            </w:r>
          </w:p>
        </w:tc>
        <w:tc>
          <w:tcPr>
            <w:tcW w:w="2566" w:type="dxa"/>
          </w:tcPr>
          <w:p w14:paraId="594F159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Observou-se uma menor intensidade de dor de cabeça e pescoço após a aplicação do tratamento.</w:t>
            </w:r>
          </w:p>
        </w:tc>
      </w:tr>
      <w:tr w:rsidR="00B03539" w:rsidRPr="00A31FB1" w14:paraId="55B00D37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ECC04FD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Piekartzetal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[16]</w:t>
            </w:r>
            <w:r w:rsidRPr="00A31FB1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2013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33E82E6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 randomizado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2F5E4B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ACEE954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18-37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3ED9E67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Determinar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sz w:val="18"/>
                <w:szCs w:val="18"/>
              </w:rPr>
              <w:t>se a terapia manual orofacial melhora o comprometimento do movimento cervical associado a cefaleias e características de DTM.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486AA6B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estudo foi feito por 06 sessões com duração de 03 meses, GRUPO 01: recebeu tratamento orofacial.</w:t>
            </w:r>
          </w:p>
          <w:p w14:paraId="3E8990C5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02: recebeu tratamento orofacial e terapia manual.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3E839F7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Cuidados orofaciais.</w:t>
            </w:r>
          </w:p>
          <w:p w14:paraId="5A88B60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tratamento de 30 minutos em um período de seis semanas.</w:t>
            </w:r>
          </w:p>
          <w:p w14:paraId="49BAF2D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Quando necessário, técnicas para dessensibilizar o tecido do nervo craniano.</w:t>
            </w:r>
          </w:p>
          <w:p w14:paraId="24022D7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Exercícios em casa para reeducar.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0296290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grupo que recebeu tratamento orofacial e reeducação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sz w:val="18"/>
                <w:szCs w:val="18"/>
              </w:rPr>
              <w:t>teve uma melhora significativa em todos os aspectos ao tratamento da cervical.</w:t>
            </w:r>
          </w:p>
        </w:tc>
      </w:tr>
      <w:tr w:rsidR="00B03539" w:rsidRPr="00A31FB1" w14:paraId="0B4D3EDB" w14:textId="77777777" w:rsidTr="000068CB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DF7C881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Garrigós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 xml:space="preserve"> et al, [17]</w:t>
            </w:r>
            <w:r w:rsidRPr="00A31FB1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955" w:type="dxa"/>
          </w:tcPr>
          <w:p w14:paraId="05D3DF53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 randomizado</w:t>
            </w:r>
          </w:p>
        </w:tc>
        <w:tc>
          <w:tcPr>
            <w:tcW w:w="992" w:type="dxa"/>
          </w:tcPr>
          <w:p w14:paraId="0C9895A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2869C316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18-45</w:t>
            </w:r>
          </w:p>
        </w:tc>
        <w:tc>
          <w:tcPr>
            <w:tcW w:w="1503" w:type="dxa"/>
          </w:tcPr>
          <w:p w14:paraId="7C6DF7E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Avaliar o efeito de um protocolo de fisioterapia em pacientes com migrânea crônica e disfunção temporomandibular</w:t>
            </w:r>
          </w:p>
        </w:tc>
        <w:tc>
          <w:tcPr>
            <w:tcW w:w="2749" w:type="dxa"/>
          </w:tcPr>
          <w:p w14:paraId="21CB9197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Controle: fisioterapia apenas na região cervical.</w:t>
            </w:r>
          </w:p>
          <w:p w14:paraId="199D0455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BBE661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intervenção: recebeu fisioterapia nas regiões cervical e orofacial. Ambos os grupos receberam seis sessões de tratamento que consistiram em terapia manual e exercício terapêutico na região cervical ou nas regiões cervical e orofacial.</w:t>
            </w:r>
          </w:p>
        </w:tc>
        <w:tc>
          <w:tcPr>
            <w:tcW w:w="2892" w:type="dxa"/>
          </w:tcPr>
          <w:p w14:paraId="3E81E53D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Fisioterapia, durante 12 semanas: terapia manual e exercício terapêutico na região cervical ou nas regiões cervical e orofacial.</w:t>
            </w:r>
          </w:p>
        </w:tc>
        <w:tc>
          <w:tcPr>
            <w:tcW w:w="2566" w:type="dxa"/>
          </w:tcPr>
          <w:p w14:paraId="1844326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Ambos os grupos relataram uma melhora significativa na intensidade da dor. O tratamento cervical e orofacial foi mais eficaz do que o tratamento cervical sozinho para aumentar os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PPTs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 xml:space="preserve"> na região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trigeminal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 xml:space="preserve"> e produzir MMO sem dor.</w:t>
            </w:r>
          </w:p>
        </w:tc>
      </w:tr>
      <w:tr w:rsidR="00B03539" w:rsidRPr="00A31FB1" w14:paraId="4384A101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D7110F5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Czernaiketal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[18]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65A43FB9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Transversal de base populacional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92D894D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12F93AC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65-74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7E516631" w14:textId="2D5A41B6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Avaliar a gravidade e sintomas da</w:t>
            </w:r>
            <w:r w:rsidR="000068CB">
              <w:rPr>
                <w:rFonts w:ascii="Arial" w:hAnsi="Arial" w:cs="Arial"/>
                <w:sz w:val="18"/>
                <w:szCs w:val="18"/>
              </w:rPr>
              <w:t>s</w:t>
            </w:r>
            <w:r w:rsidRPr="00A31FB1">
              <w:rPr>
                <w:rFonts w:ascii="Arial" w:hAnsi="Arial" w:cs="Arial"/>
                <w:sz w:val="18"/>
                <w:szCs w:val="18"/>
              </w:rPr>
              <w:t xml:space="preserve"> disfunções temporomandibulares e seus fatores em idosos de uma cidade do sul do Brasil.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13CA6DF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Utilização do IAF para avaliação da disfunção temporomandibular e o uso de questionário para condições socioeconômicas e também um exame clinico de saúde bucal.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57E8B86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Índice Anamnésico de Fonseca foi utilizado para avaliação da disfunção temporomandibular, além de um questionário estruturado para condições socioeconômicas e um exame clínico de saúde bucal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15F718F1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Resultaram em alta prevalência de sintomas de disfunção temporomandibular. A idade e a média de perda dentária foram associadas à disfunção temporomandibular. Os resultados sugerem melhorias nas condições de saúde bucal dos idosos.</w:t>
            </w:r>
          </w:p>
        </w:tc>
      </w:tr>
    </w:tbl>
    <w:bookmarkEnd w:id="0"/>
    <w:p w14:paraId="529706A4" w14:textId="77777777" w:rsidR="000068CB" w:rsidRPr="00945999" w:rsidRDefault="000068CB" w:rsidP="000068C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945999">
        <w:rPr>
          <w:rFonts w:ascii="Arial" w:eastAsia="Times New Roman" w:hAnsi="Arial" w:cs="Arial"/>
          <w:sz w:val="16"/>
          <w:szCs w:val="16"/>
          <w:lang w:eastAsia="pt-BR"/>
        </w:rPr>
        <w:t>GC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=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Grupo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Cervical;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COG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=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Grupo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Cervical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e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Orofacial</w:t>
      </w:r>
    </w:p>
    <w:p w14:paraId="79387951" w14:textId="77777777" w:rsidR="00B03539" w:rsidRDefault="00B03539"/>
    <w:sectPr w:rsidR="00B03539" w:rsidSect="00B0353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4733" w14:textId="77777777" w:rsidR="00602F83" w:rsidRDefault="00602F83" w:rsidP="000068CB">
      <w:pPr>
        <w:spacing w:after="0" w:line="240" w:lineRule="auto"/>
      </w:pPr>
      <w:r>
        <w:separator/>
      </w:r>
    </w:p>
  </w:endnote>
  <w:endnote w:type="continuationSeparator" w:id="0">
    <w:p w14:paraId="491570CE" w14:textId="77777777" w:rsidR="00602F83" w:rsidRDefault="00602F83" w:rsidP="000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0D78" w14:textId="77777777" w:rsidR="00602F83" w:rsidRDefault="00602F83" w:rsidP="000068CB">
      <w:pPr>
        <w:spacing w:after="0" w:line="240" w:lineRule="auto"/>
      </w:pPr>
      <w:r>
        <w:separator/>
      </w:r>
    </w:p>
  </w:footnote>
  <w:footnote w:type="continuationSeparator" w:id="0">
    <w:p w14:paraId="6E7B02C0" w14:textId="77777777" w:rsidR="00602F83" w:rsidRDefault="00602F83" w:rsidP="0000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889" w14:textId="21948683" w:rsidR="000068CB" w:rsidRDefault="000068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F9046A" wp14:editId="412B328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6FE51" w14:textId="33516F11" w:rsidR="000068CB" w:rsidRDefault="000068CB">
                          <w:pPr>
                            <w:spacing w:after="0" w:line="240" w:lineRule="auto"/>
                            <w:jc w:val="right"/>
                          </w:pPr>
                          <w:r>
                            <w:t>Fisioterapia Brasil 2023;24(1):89-100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9046A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0F46FE51" w14:textId="33516F11" w:rsidR="000068CB" w:rsidRDefault="000068CB">
                    <w:pPr>
                      <w:spacing w:after="0" w:line="240" w:lineRule="auto"/>
                      <w:jc w:val="right"/>
                    </w:pPr>
                    <w:r>
                      <w:t>Fisioterapia Brasil 2023;24(1):89-100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DF441" wp14:editId="30D0369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98EE7A" w14:textId="77777777" w:rsidR="000068CB" w:rsidRPr="000068CB" w:rsidRDefault="000068CB">
                          <w:pPr>
                            <w:spacing w:after="0" w:line="240" w:lineRule="auto"/>
                          </w:pPr>
                          <w:r w:rsidRPr="000068CB">
                            <w:fldChar w:fldCharType="begin"/>
                          </w:r>
                          <w:r w:rsidRPr="000068CB">
                            <w:instrText>PAGE   \* MERGEFORMAT</w:instrText>
                          </w:r>
                          <w:r w:rsidRPr="000068CB">
                            <w:fldChar w:fldCharType="separate"/>
                          </w:r>
                          <w:r w:rsidRPr="000068CB">
                            <w:t>2</w:t>
                          </w:r>
                          <w:r w:rsidRPr="000068CB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DF441"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B98EE7A" w14:textId="77777777" w:rsidR="000068CB" w:rsidRPr="000068CB" w:rsidRDefault="000068CB">
                    <w:pPr>
                      <w:spacing w:after="0" w:line="240" w:lineRule="auto"/>
                    </w:pPr>
                    <w:r w:rsidRPr="000068CB">
                      <w:fldChar w:fldCharType="begin"/>
                    </w:r>
                    <w:r w:rsidRPr="000068CB">
                      <w:instrText>PAGE   \* MERGEFORMAT</w:instrText>
                    </w:r>
                    <w:r w:rsidRPr="000068CB">
                      <w:fldChar w:fldCharType="separate"/>
                    </w:r>
                    <w:r w:rsidRPr="000068CB">
                      <w:t>2</w:t>
                    </w:r>
                    <w:r w:rsidRPr="000068CB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9"/>
    <w:rsid w:val="000068CB"/>
    <w:rsid w:val="005C150F"/>
    <w:rsid w:val="00602F83"/>
    <w:rsid w:val="00704F92"/>
    <w:rsid w:val="00983FBD"/>
    <w:rsid w:val="00B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A518"/>
  <w15:chartTrackingRefBased/>
  <w15:docId w15:val="{5172538B-1E96-45FC-87C2-D0C809C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353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SimplesTabela2">
    <w:name w:val="Plain Table 2"/>
    <w:basedOn w:val="Tabelanormal"/>
    <w:uiPriority w:val="42"/>
    <w:rsid w:val="00B035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0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8CB"/>
  </w:style>
  <w:style w:type="paragraph" w:styleId="Rodap">
    <w:name w:val="footer"/>
    <w:basedOn w:val="Normal"/>
    <w:link w:val="RodapChar"/>
    <w:uiPriority w:val="99"/>
    <w:unhideWhenUsed/>
    <w:rsid w:val="0000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peytavin</dc:creator>
  <cp:keywords/>
  <dc:description/>
  <cp:lastModifiedBy>jean peytavin</cp:lastModifiedBy>
  <cp:revision>2</cp:revision>
  <dcterms:created xsi:type="dcterms:W3CDTF">2023-02-17T19:48:00Z</dcterms:created>
  <dcterms:modified xsi:type="dcterms:W3CDTF">2023-02-17T19:48:00Z</dcterms:modified>
</cp:coreProperties>
</file>